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DA35E">
      <w:pPr>
        <w:snapToGrid w:val="0"/>
        <w:spacing w:line="600" w:lineRule="exact"/>
        <w:contextualSpacing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 w14:paraId="780660E7">
      <w:pPr>
        <w:snapToGrid w:val="0"/>
        <w:spacing w:before="0" w:beforeLines="-2147483648" w:after="0" w:afterLines="-2147483648" w:line="600" w:lineRule="exact"/>
        <w:contextualSpacing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学生宣讲团返校考核及答辩要求</w:t>
      </w:r>
    </w:p>
    <w:p w14:paraId="13C8894F">
      <w:pPr>
        <w:pStyle w:val="4"/>
        <w:snapToGrid w:val="0"/>
        <w:spacing w:line="600" w:lineRule="exact"/>
        <w:ind w:firstLine="640"/>
        <w:contextualSpacing/>
        <w:rPr>
          <w:rFonts w:ascii="黑体" w:hAnsi="黑体" w:eastAsia="黑体" w:cs="黑体"/>
          <w:sz w:val="32"/>
          <w:szCs w:val="32"/>
        </w:rPr>
      </w:pPr>
    </w:p>
    <w:p w14:paraId="7407E627">
      <w:pPr>
        <w:pStyle w:val="4"/>
        <w:snapToGrid w:val="0"/>
        <w:spacing w:before="0" w:beforeLines="-2147483648" w:after="0" w:afterLines="-2147483648" w:line="600" w:lineRule="exact"/>
        <w:ind w:firstLine="640"/>
        <w:contextualSpacing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一、材料提交</w:t>
      </w:r>
    </w:p>
    <w:p w14:paraId="70830E8D">
      <w:pPr>
        <w:pStyle w:val="4"/>
        <w:snapToGrid w:val="0"/>
        <w:spacing w:line="600" w:lineRule="exact"/>
        <w:ind w:firstLine="64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各队队长按“学院+学号+姓名+宣讲中学名称”建立文件夹，新学期开学第一周内提交至分会长。文件夹内包括：</w:t>
      </w:r>
      <w:bookmarkStart w:id="0" w:name="_GoBack"/>
      <w:bookmarkEnd w:id="0"/>
    </w:p>
    <w:p w14:paraId="4B40228D">
      <w:pPr>
        <w:snapToGrid w:val="0"/>
        <w:spacing w:line="600" w:lineRule="exact"/>
        <w:ind w:firstLine="640" w:firstLineChars="20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活</w:t>
      </w:r>
      <w:r>
        <w:rPr>
          <w:rFonts w:hint="eastAsia" w:ascii="仿宋_GB2312" w:hAnsi="仿宋_GB2312" w:eastAsia="仿宋_GB2312" w:cs="仿宋_GB2312"/>
          <w:sz w:val="32"/>
          <w:szCs w:val="32"/>
        </w:rPr>
        <w:t>动总结，含前期准备、宣讲过程、活动亮点及意见建议等。</w:t>
      </w:r>
    </w:p>
    <w:p w14:paraId="5EE78466">
      <w:pPr>
        <w:snapToGrid w:val="0"/>
        <w:spacing w:line="600" w:lineRule="exact"/>
        <w:ind w:firstLine="640" w:firstLineChars="20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主题</w:t>
      </w:r>
      <w:r>
        <w:rPr>
          <w:rFonts w:hint="eastAsia" w:ascii="仿宋_GB2312" w:hAnsi="仿宋_GB2312" w:eastAsia="仿宋_GB2312" w:cs="仿宋_GB2312"/>
          <w:sz w:val="32"/>
          <w:szCs w:val="32"/>
        </w:rPr>
        <w:t>视频</w:t>
      </w:r>
      <w:r>
        <w:rPr>
          <w:rFonts w:ascii="Times New Roman" w:hAnsi="Times New Roman" w:eastAsia="仿宋_GB2312" w:cs="Times New Roman"/>
          <w:sz w:val="32"/>
          <w:szCs w:val="32"/>
        </w:rPr>
        <w:t>1分</w:t>
      </w:r>
      <w:r>
        <w:rPr>
          <w:rFonts w:hint="eastAsia" w:ascii="仿宋_GB2312" w:hAnsi="仿宋_GB2312" w:eastAsia="仿宋_GB2312" w:cs="仿宋_GB2312"/>
          <w:sz w:val="32"/>
          <w:szCs w:val="32"/>
        </w:rPr>
        <w:t>钟（画面横置，分辨率</w:t>
      </w:r>
      <w:r>
        <w:rPr>
          <w:rFonts w:ascii="Times New Roman" w:hAnsi="Times New Roman" w:eastAsia="仿宋_GB2312" w:cs="Times New Roman"/>
          <w:sz w:val="32"/>
          <w:szCs w:val="32"/>
        </w:rPr>
        <w:t>720p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以上），体现团队特色及活动亮点。</w:t>
      </w:r>
    </w:p>
    <w:p w14:paraId="3CCBF03E">
      <w:pPr>
        <w:snapToGrid w:val="0"/>
        <w:spacing w:line="600" w:lineRule="exact"/>
        <w:ind w:firstLine="640" w:firstLineChars="200"/>
        <w:contextualSpacing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活动照片原图</w:t>
      </w:r>
      <w:r>
        <w:rPr>
          <w:rFonts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15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张（单幅照片不小于1</w:t>
      </w:r>
      <w:r>
        <w:rPr>
          <w:rFonts w:ascii="Times New Roman" w:hAnsi="Times New Roman" w:eastAsia="仿宋_GB2312" w:cs="Times New Roman"/>
          <w:sz w:val="32"/>
          <w:szCs w:val="32"/>
        </w:rPr>
        <w:t>M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）。</w:t>
      </w:r>
    </w:p>
    <w:p w14:paraId="7D227562">
      <w:pPr>
        <w:snapToGrid w:val="0"/>
        <w:spacing w:line="600" w:lineRule="exact"/>
        <w:ind w:firstLine="640" w:firstLineChars="200"/>
        <w:contextualSpacing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其他材料：报考意向表（附件</w:t>
      </w: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）、社会实践证明材料（附件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）等。</w:t>
      </w:r>
    </w:p>
    <w:p w14:paraId="0433AFF6">
      <w:pPr>
        <w:snapToGrid w:val="0"/>
        <w:spacing w:line="600" w:lineRule="exact"/>
        <w:ind w:firstLine="640" w:firstLineChars="200"/>
        <w:contextualSpacing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其他创新宣传成果，形式不限（加分项）。</w:t>
      </w:r>
    </w:p>
    <w:p w14:paraId="39CDDDA9">
      <w:pPr>
        <w:pStyle w:val="4"/>
        <w:snapToGrid w:val="0"/>
        <w:spacing w:before="0" w:beforeLines="-2147483648" w:after="0" w:afterLines="-2147483648" w:line="600" w:lineRule="exact"/>
        <w:ind w:firstLine="640"/>
        <w:contextualSpacing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二、答辩要求</w:t>
      </w:r>
    </w:p>
    <w:p w14:paraId="6A893C24">
      <w:pPr>
        <w:pStyle w:val="4"/>
        <w:snapToGrid w:val="0"/>
        <w:spacing w:line="600" w:lineRule="exact"/>
        <w:ind w:firstLine="643"/>
        <w:contextualSpacing/>
        <w:jc w:val="both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院级答辩</w:t>
      </w:r>
    </w:p>
    <w:p w14:paraId="5C032669">
      <w:pPr>
        <w:snapToGrid w:val="0"/>
        <w:spacing w:line="600" w:lineRule="exact"/>
        <w:ind w:firstLine="640" w:firstLineChars="200"/>
        <w:contextualSpacing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各队自愿参加。学院根据材料质量和答辩情况，评选出院级一、二、三等奖（原则上不超过</w:t>
      </w:r>
      <w:r>
        <w:rPr>
          <w:rFonts w:ascii="Times New Roman" w:hAnsi="Times New Roman" w:eastAsia="仿宋_GB2312" w:cs="Times New Roman"/>
          <w:sz w:val="32"/>
          <w:szCs w:val="32"/>
        </w:rPr>
        <w:t>70%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及合格团队，并发放证书及经费（</w:t>
      </w:r>
      <w:r>
        <w:rPr>
          <w:rFonts w:ascii="Times New Roman" w:hAnsi="Times New Roman" w:eastAsia="仿宋_GB2312" w:cs="Times New Roman"/>
          <w:sz w:val="32"/>
          <w:szCs w:val="32"/>
        </w:rPr>
        <w:t>300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600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t>不等）。</w:t>
      </w:r>
    </w:p>
    <w:p w14:paraId="72EE5EF7">
      <w:pPr>
        <w:pStyle w:val="4"/>
        <w:snapToGrid w:val="0"/>
        <w:spacing w:line="600" w:lineRule="exact"/>
        <w:ind w:firstLine="643"/>
        <w:contextualSpacing/>
        <w:jc w:val="both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校级答辩</w:t>
      </w:r>
    </w:p>
    <w:p w14:paraId="483FFA58">
      <w:pPr>
        <w:snapToGrid w:val="0"/>
        <w:spacing w:line="600" w:lineRule="exact"/>
        <w:ind w:firstLine="640" w:firstLineChars="200"/>
        <w:contextualSpacing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各学院推荐前</w:t>
      </w:r>
      <w:r>
        <w:rPr>
          <w:rFonts w:ascii="Times New Roman" w:hAnsi="Times New Roman" w:eastAsia="仿宋_GB2312" w:cs="Times New Roman"/>
          <w:sz w:val="32"/>
          <w:szCs w:val="32"/>
        </w:rPr>
        <w:t>10%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队伍参加校级答辩，学校遴选出</w:t>
      </w:r>
      <w:r>
        <w:rPr>
          <w:rFonts w:ascii="Times New Roman" w:hAnsi="Times New Roman" w:eastAsia="仿宋_GB2312" w:cs="Times New Roman"/>
          <w:sz w:val="32"/>
          <w:szCs w:val="32"/>
        </w:rPr>
        <w:t>15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支队伍进入金奖争夺赛。金奖争夺赛设金、银、铜奖，奖金分别为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2000、1500、1000元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。具体安排另行通知。</w:t>
      </w:r>
    </w:p>
    <w:p w14:paraId="52373B3D"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jZlMGI2ZDUzMTZjNGY3NjM1YzE1NzY4NzQwNGQifQ=="/>
  </w:docVars>
  <w:rsids>
    <w:rsidRoot w:val="06E42618"/>
    <w:rsid w:val="06E4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2024-10-17T07:04:00Z</dcterms:created>
  <dc:creator>JSJzdl</dc:creator>
  <cp:lastModifiedBy>JSJzdl</cp:lastModifiedBy>
  <dcterms:modified xsi:type="dcterms:W3CDTF">2024-10-17T07:05:52Z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95FDE93E94AD4CFF9A12877A3BFA8F98_11</vt:lpwstr>
  </property>
</Properties>
</file>